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AA" w:rsidRDefault="00152E93" w:rsidP="00152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Planning conférences</w:t>
      </w:r>
    </w:p>
    <w:p w:rsidR="00152E93" w:rsidRDefault="00152E93" w:rsidP="00152E93">
      <w:pPr>
        <w:spacing w:after="0"/>
        <w:rPr>
          <w:b/>
          <w:u w:val="single"/>
        </w:rPr>
      </w:pPr>
    </w:p>
    <w:p w:rsidR="00152E93" w:rsidRPr="00152E93" w:rsidRDefault="00152E93" w:rsidP="00D625C5">
      <w:pPr>
        <w:spacing w:after="0"/>
        <w:ind w:left="284"/>
        <w:jc w:val="both"/>
        <w:rPr>
          <w:b/>
          <w:u w:val="single"/>
        </w:rPr>
      </w:pPr>
      <w:r w:rsidRPr="00152E93">
        <w:rPr>
          <w:b/>
          <w:u w:val="single"/>
        </w:rPr>
        <w:t>Semestre 1</w:t>
      </w:r>
    </w:p>
    <w:p w:rsidR="00152E93" w:rsidRDefault="00152E93" w:rsidP="00D625C5">
      <w:pPr>
        <w:spacing w:after="0"/>
        <w:ind w:left="284"/>
        <w:jc w:val="both"/>
      </w:pPr>
      <w:r>
        <w:t xml:space="preserve">8 octobre : Bernard </w:t>
      </w:r>
      <w:proofErr w:type="spellStart"/>
      <w:r>
        <w:t>Herrmann</w:t>
      </w:r>
      <w:proofErr w:type="spellEnd"/>
      <w:r w:rsidR="00EA5445">
        <w:t xml:space="preserve"> ou la musique de la noirceur par Ishtar </w:t>
      </w:r>
      <w:proofErr w:type="spellStart"/>
      <w:r w:rsidR="00EA5445">
        <w:t>Matus</w:t>
      </w:r>
      <w:proofErr w:type="spellEnd"/>
      <w:r w:rsidR="00EA5445">
        <w:t xml:space="preserve"> </w:t>
      </w:r>
      <w:proofErr w:type="spellStart"/>
      <w:r w:rsidR="00EA5445">
        <w:t>Echaiz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>15 octobre :</w:t>
      </w:r>
      <w:r w:rsidR="00DE037B">
        <w:t xml:space="preserve"> </w:t>
      </w:r>
      <w:r w:rsidR="00EA5445">
        <w:t xml:space="preserve">Des tout petits et des livres, pratiques, discours et représentations sociales par </w:t>
      </w:r>
      <w:r w:rsidR="00DE037B">
        <w:t xml:space="preserve">Bérénice </w:t>
      </w:r>
      <w:proofErr w:type="spellStart"/>
      <w:r w:rsidR="00DE037B">
        <w:t>Waty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5 novembre : </w:t>
      </w:r>
      <w:r w:rsidR="00EA5445">
        <w:t xml:space="preserve">Musique baroque par </w:t>
      </w:r>
      <w:r>
        <w:t xml:space="preserve">Ishtar </w:t>
      </w:r>
      <w:proofErr w:type="spellStart"/>
      <w:r>
        <w:t>Matus</w:t>
      </w:r>
      <w:proofErr w:type="spellEnd"/>
      <w:r>
        <w:t xml:space="preserve"> </w:t>
      </w:r>
      <w:proofErr w:type="spellStart"/>
      <w:r>
        <w:t>Echaiz</w:t>
      </w:r>
      <w:proofErr w:type="spellEnd"/>
    </w:p>
    <w:p w:rsidR="00EA5445" w:rsidRDefault="00152E93" w:rsidP="00D625C5">
      <w:pPr>
        <w:spacing w:after="0"/>
        <w:ind w:left="284"/>
        <w:jc w:val="both"/>
      </w:pPr>
      <w:r>
        <w:t xml:space="preserve">12 novembre : </w:t>
      </w:r>
      <w:r w:rsidR="00EA5445">
        <w:t xml:space="preserve">La longue histoire des plantes médicinales par Philippe </w:t>
      </w:r>
      <w:proofErr w:type="spellStart"/>
      <w:r w:rsidR="00EA5445">
        <w:t>Marinval</w:t>
      </w:r>
      <w:proofErr w:type="spellEnd"/>
      <w:r w:rsidR="00EA5445">
        <w:t xml:space="preserve"> </w:t>
      </w:r>
    </w:p>
    <w:p w:rsidR="00152E93" w:rsidRDefault="00152E93" w:rsidP="00D625C5">
      <w:pPr>
        <w:spacing w:after="0"/>
        <w:ind w:left="284"/>
        <w:jc w:val="both"/>
      </w:pPr>
      <w:r>
        <w:t xml:space="preserve">19 novembre : </w:t>
      </w:r>
      <w:r w:rsidR="00EA5445">
        <w:t xml:space="preserve">Petra, la cité caravanière des Nabatéens par Anne Marie </w:t>
      </w:r>
      <w:proofErr w:type="spellStart"/>
      <w:r w:rsidR="00EA5445">
        <w:t>Terel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26 novembre : </w:t>
      </w:r>
      <w:r w:rsidR="00EA5445">
        <w:t xml:space="preserve">L’autobiographie ou l’écriture du moi par Pierre </w:t>
      </w:r>
      <w:proofErr w:type="spellStart"/>
      <w:r w:rsidR="00EA5445">
        <w:t>Guini</w:t>
      </w:r>
      <w:proofErr w:type="spellEnd"/>
      <w:r w:rsidR="00EA5445">
        <w:t xml:space="preserve"> </w:t>
      </w:r>
    </w:p>
    <w:p w:rsidR="00152E93" w:rsidRDefault="00152E93" w:rsidP="00D625C5">
      <w:pPr>
        <w:spacing w:after="0"/>
        <w:ind w:left="284"/>
        <w:jc w:val="both"/>
      </w:pPr>
      <w:r>
        <w:t xml:space="preserve">3 décembre : </w:t>
      </w:r>
      <w:r w:rsidR="00EA5445">
        <w:t xml:space="preserve">Romain Gary et son double par Pierre </w:t>
      </w:r>
      <w:proofErr w:type="spellStart"/>
      <w:r w:rsidR="00EA5445">
        <w:t>Guini</w:t>
      </w:r>
      <w:proofErr w:type="spellEnd"/>
    </w:p>
    <w:p w:rsidR="00EA5445" w:rsidRDefault="00152E93" w:rsidP="00D625C5">
      <w:pPr>
        <w:spacing w:after="0"/>
        <w:ind w:left="284"/>
        <w:jc w:val="both"/>
      </w:pPr>
      <w:r>
        <w:t xml:space="preserve">10 décembre : </w:t>
      </w:r>
      <w:r w:rsidR="00EA5445">
        <w:t xml:space="preserve">Les élections américaines, partie 1 par </w:t>
      </w:r>
      <w:proofErr w:type="spellStart"/>
      <w:r w:rsidR="00EA5445">
        <w:t>Nelcya</w:t>
      </w:r>
      <w:proofErr w:type="spellEnd"/>
      <w:r w:rsidR="00EA5445">
        <w:t xml:space="preserve"> </w:t>
      </w:r>
      <w:proofErr w:type="spellStart"/>
      <w:r w:rsidR="00EA5445">
        <w:t>Delanoé</w:t>
      </w:r>
      <w:proofErr w:type="spellEnd"/>
    </w:p>
    <w:p w:rsidR="00EA5445" w:rsidRDefault="00152E93" w:rsidP="00D625C5">
      <w:pPr>
        <w:spacing w:after="0"/>
        <w:ind w:left="284"/>
        <w:jc w:val="both"/>
      </w:pPr>
      <w:r>
        <w:t xml:space="preserve">17 décembre : </w:t>
      </w:r>
      <w:r w:rsidR="00EA5445">
        <w:t xml:space="preserve">Les élections américaines, partie 2 par </w:t>
      </w:r>
      <w:proofErr w:type="spellStart"/>
      <w:r w:rsidR="00EA5445">
        <w:t>Nelcya</w:t>
      </w:r>
      <w:proofErr w:type="spellEnd"/>
      <w:r w:rsidR="00EA5445">
        <w:t xml:space="preserve"> </w:t>
      </w:r>
      <w:proofErr w:type="spellStart"/>
      <w:r w:rsidR="00EA5445">
        <w:t>Delanoé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>7 janvier</w:t>
      </w:r>
      <w:r w:rsidR="00EA5445">
        <w:t xml:space="preserve"> : La cité caravanière de Palmyre, carrefour de l’Orient et de l’Occident par </w:t>
      </w:r>
      <w:r>
        <w:t xml:space="preserve">Anne-Marie </w:t>
      </w:r>
      <w:proofErr w:type="spellStart"/>
      <w:r>
        <w:t>Terel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14 janvier : </w:t>
      </w:r>
      <w:r w:rsidR="00EE7C61">
        <w:t xml:space="preserve">La sortie culturelle selon les tout-petits par </w:t>
      </w:r>
      <w:r>
        <w:t xml:space="preserve">Bérénice </w:t>
      </w:r>
      <w:proofErr w:type="spellStart"/>
      <w:r>
        <w:t>Waty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21 janvier : </w:t>
      </w:r>
      <w:r w:rsidR="00EE7C61">
        <w:t xml:space="preserve">Alexandre Legrand et la conquête de l’Asie par </w:t>
      </w:r>
      <w:r>
        <w:t xml:space="preserve">Charlotte </w:t>
      </w:r>
      <w:proofErr w:type="spellStart"/>
      <w:r>
        <w:t>Lerouge</w:t>
      </w:r>
      <w:proofErr w:type="spellEnd"/>
      <w:r w:rsidR="00EE7C61">
        <w:t>-Cohen</w:t>
      </w:r>
    </w:p>
    <w:p w:rsidR="00152E93" w:rsidRDefault="00152E93" w:rsidP="00D625C5">
      <w:pPr>
        <w:spacing w:after="0"/>
        <w:ind w:left="284"/>
        <w:jc w:val="both"/>
      </w:pPr>
    </w:p>
    <w:p w:rsidR="00152E93" w:rsidRPr="00DE037B" w:rsidRDefault="00152E93" w:rsidP="00D625C5">
      <w:pPr>
        <w:spacing w:after="0"/>
        <w:ind w:left="284"/>
        <w:jc w:val="both"/>
        <w:rPr>
          <w:b/>
          <w:u w:val="single"/>
        </w:rPr>
      </w:pPr>
      <w:r w:rsidRPr="00DE037B">
        <w:rPr>
          <w:b/>
          <w:u w:val="single"/>
        </w:rPr>
        <w:t>Semestre 2</w:t>
      </w:r>
    </w:p>
    <w:p w:rsidR="00152E93" w:rsidRDefault="00152E93" w:rsidP="00D625C5">
      <w:pPr>
        <w:spacing w:after="0"/>
        <w:ind w:left="284"/>
        <w:jc w:val="both"/>
      </w:pPr>
      <w:r>
        <w:t xml:space="preserve">28 janvier : </w:t>
      </w:r>
      <w:r w:rsidR="00EE7C61">
        <w:t xml:space="preserve">Les phéniciens au levant : les trésors de Byblos et le premier alphabet par </w:t>
      </w:r>
      <w:r>
        <w:t xml:space="preserve">Anne-Marie </w:t>
      </w:r>
      <w:proofErr w:type="spellStart"/>
      <w:r>
        <w:t>Terel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04 février : </w:t>
      </w:r>
      <w:r w:rsidR="00EE7C61">
        <w:t xml:space="preserve">Les phéniciens en Occident : Carthage par </w:t>
      </w:r>
      <w:r>
        <w:t xml:space="preserve">Anne-Marie </w:t>
      </w:r>
      <w:proofErr w:type="spellStart"/>
      <w:r>
        <w:t>Terel</w:t>
      </w:r>
      <w:proofErr w:type="spellEnd"/>
    </w:p>
    <w:p w:rsidR="00152E93" w:rsidRDefault="00EE7C61" w:rsidP="00D625C5">
      <w:pPr>
        <w:spacing w:after="0"/>
        <w:ind w:left="284"/>
        <w:jc w:val="both"/>
      </w:pPr>
      <w:r>
        <w:t xml:space="preserve">11 février : Aller se faire soigner sous d’autres cieux, le tourisme médical par Audrey </w:t>
      </w:r>
      <w:proofErr w:type="spellStart"/>
      <w:r>
        <w:t>Bo</w:t>
      </w:r>
      <w:r w:rsidR="00152E93">
        <w:t>chaton</w:t>
      </w:r>
      <w:proofErr w:type="spellEnd"/>
    </w:p>
    <w:p w:rsidR="00152E93" w:rsidRDefault="00EE7C61" w:rsidP="00D625C5">
      <w:pPr>
        <w:spacing w:after="0"/>
        <w:ind w:left="284"/>
        <w:jc w:val="both"/>
      </w:pPr>
      <w:r>
        <w:t xml:space="preserve">04 mars : Une géographie des pandémies par Audrey </w:t>
      </w:r>
      <w:proofErr w:type="spellStart"/>
      <w:r>
        <w:t>Bo</w:t>
      </w:r>
      <w:r w:rsidR="00152E93">
        <w:t>chaton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11 mars : </w:t>
      </w:r>
      <w:r w:rsidR="00EE7C61">
        <w:t xml:space="preserve">Gengis Khan et l’empire Mongol par </w:t>
      </w:r>
      <w:r>
        <w:t xml:space="preserve">Marie </w:t>
      </w:r>
      <w:proofErr w:type="spellStart"/>
      <w:r>
        <w:t>Favereau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18 mars : </w:t>
      </w:r>
      <w:r w:rsidR="00EE7C61">
        <w:t xml:space="preserve">Violence politique, radicalité et combattants volontaires (part1) par Laurent </w:t>
      </w:r>
      <w:proofErr w:type="spellStart"/>
      <w:r w:rsidR="00EE7C61">
        <w:t>Bonelli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25 mars : </w:t>
      </w:r>
      <w:r w:rsidR="00EE7C61">
        <w:t xml:space="preserve">Violence politique, radicalité et combattants volontaires (part2) par Laurent </w:t>
      </w:r>
      <w:proofErr w:type="spellStart"/>
      <w:r w:rsidR="00EE7C61">
        <w:t>Bonelli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01 avril : </w:t>
      </w:r>
      <w:r w:rsidR="00EE7C61">
        <w:t xml:space="preserve">Les statues sont-elles faites pour être déboulonnées (part1) par </w:t>
      </w:r>
      <w:r>
        <w:t xml:space="preserve">Simon </w:t>
      </w:r>
      <w:proofErr w:type="spellStart"/>
      <w:r>
        <w:t>Sarlin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08 avril : </w:t>
      </w:r>
      <w:r w:rsidR="00EE7C61">
        <w:t xml:space="preserve">Nettoyer les rues de Paris à l’époque moderne par </w:t>
      </w:r>
      <w:r>
        <w:t xml:space="preserve">Raphael </w:t>
      </w:r>
      <w:proofErr w:type="spellStart"/>
      <w:r>
        <w:t>Morera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15 avril : </w:t>
      </w:r>
      <w:r w:rsidR="00EE7C61">
        <w:t xml:space="preserve">L’héritage mondial de l’empire Mongol par </w:t>
      </w:r>
      <w:r>
        <w:t xml:space="preserve">Marie </w:t>
      </w:r>
      <w:proofErr w:type="spellStart"/>
      <w:r>
        <w:t>Favereau</w:t>
      </w:r>
      <w:proofErr w:type="spellEnd"/>
    </w:p>
    <w:p w:rsidR="00152E93" w:rsidRDefault="00152E93" w:rsidP="00D625C5">
      <w:pPr>
        <w:spacing w:after="0"/>
        <w:ind w:left="284"/>
        <w:jc w:val="both"/>
      </w:pPr>
      <w:r>
        <w:t xml:space="preserve">06 mai : </w:t>
      </w:r>
      <w:r w:rsidR="00EE7C61">
        <w:t xml:space="preserve">Les statues sont-elles faites pour être déboulonnées (part2) par Simon </w:t>
      </w:r>
      <w:proofErr w:type="spellStart"/>
      <w:r w:rsidR="00EE7C61">
        <w:t>Sarlin</w:t>
      </w:r>
      <w:proofErr w:type="spellEnd"/>
    </w:p>
    <w:p w:rsidR="00EA5445" w:rsidRDefault="00152E93" w:rsidP="00D625C5">
      <w:pPr>
        <w:spacing w:after="0"/>
        <w:ind w:left="284"/>
        <w:jc w:val="both"/>
      </w:pPr>
      <w:r>
        <w:t xml:space="preserve">20 mai : </w:t>
      </w:r>
      <w:r w:rsidR="00EE7C61">
        <w:t xml:space="preserve">La ville comme milieu, introduction à l’anthropologie urbaine par </w:t>
      </w:r>
      <w:r w:rsidR="00EA5445">
        <w:t xml:space="preserve">Virginie </w:t>
      </w:r>
      <w:proofErr w:type="spellStart"/>
      <w:r w:rsidR="00EA5445">
        <w:t>Milliot</w:t>
      </w:r>
      <w:proofErr w:type="spellEnd"/>
    </w:p>
    <w:p w:rsidR="00DF78FF" w:rsidRDefault="00DF78FF" w:rsidP="00D625C5">
      <w:pPr>
        <w:spacing w:after="0"/>
        <w:ind w:left="284"/>
        <w:jc w:val="both"/>
      </w:pPr>
    </w:p>
    <w:p w:rsidR="00DF78FF" w:rsidRDefault="00DF78FF">
      <w:r>
        <w:br w:type="page"/>
      </w:r>
    </w:p>
    <w:p w:rsidR="00DF78FF" w:rsidRDefault="00A0175A" w:rsidP="00A0175A">
      <w:pPr>
        <w:spacing w:after="0"/>
        <w:jc w:val="center"/>
      </w:pPr>
      <w:r>
        <w:lastRenderedPageBreak/>
        <w:t>REPARTITION PRESENCE GROUPE</w:t>
      </w:r>
    </w:p>
    <w:p w:rsidR="00A0175A" w:rsidRDefault="00A0175A" w:rsidP="00A0175A">
      <w:pPr>
        <w:spacing w:after="0"/>
        <w:ind w:left="284"/>
        <w:jc w:val="center"/>
      </w:pPr>
      <w:r>
        <w:t>COURS ET CONFERENCE</w:t>
      </w:r>
    </w:p>
    <w:p w:rsidR="00DF78FF" w:rsidRDefault="00DF78FF" w:rsidP="00D625C5">
      <w:pPr>
        <w:spacing w:after="0"/>
        <w:ind w:left="284"/>
        <w:jc w:val="both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820"/>
        <w:gridCol w:w="2824"/>
        <w:gridCol w:w="2655"/>
      </w:tblGrid>
      <w:tr w:rsidR="00DF78FF" w:rsidTr="00A0175A">
        <w:tc>
          <w:tcPr>
            <w:tcW w:w="1702" w:type="dxa"/>
          </w:tcPr>
          <w:p w:rsidR="00DF78FF" w:rsidRDefault="00DF78FF" w:rsidP="00DF78FF">
            <w:pPr>
              <w:jc w:val="center"/>
            </w:pPr>
            <w:r>
              <w:t>DATE</w:t>
            </w:r>
          </w:p>
        </w:tc>
        <w:tc>
          <w:tcPr>
            <w:tcW w:w="2820" w:type="dxa"/>
          </w:tcPr>
          <w:p w:rsidR="00DF78FF" w:rsidRDefault="00A0175A" w:rsidP="00DF78FF">
            <w:pPr>
              <w:jc w:val="center"/>
            </w:pPr>
            <w:r>
              <w:t>REPARTITION</w:t>
            </w:r>
          </w:p>
        </w:tc>
        <w:tc>
          <w:tcPr>
            <w:tcW w:w="2824" w:type="dxa"/>
          </w:tcPr>
          <w:p w:rsidR="00DF78FF" w:rsidRPr="00A0175A" w:rsidRDefault="00A0175A" w:rsidP="00DF78FF">
            <w:pPr>
              <w:jc w:val="center"/>
            </w:pPr>
            <w:r w:rsidRPr="00A0175A">
              <w:t>SUJET CONFERENCE</w:t>
            </w:r>
          </w:p>
        </w:tc>
        <w:tc>
          <w:tcPr>
            <w:tcW w:w="2655" w:type="dxa"/>
          </w:tcPr>
          <w:p w:rsidR="00DF78FF" w:rsidRPr="00A0175A" w:rsidRDefault="00A0175A" w:rsidP="00DF78FF">
            <w:pPr>
              <w:jc w:val="center"/>
            </w:pPr>
            <w:r w:rsidRPr="00A0175A">
              <w:t>INTERVENANT</w:t>
            </w:r>
          </w:p>
        </w:tc>
      </w:tr>
      <w:tr w:rsidR="00DF78FF" w:rsidTr="00A0175A">
        <w:tc>
          <w:tcPr>
            <w:tcW w:w="1702" w:type="dxa"/>
          </w:tcPr>
          <w:p w:rsidR="00A0175A" w:rsidRDefault="00A0175A" w:rsidP="00A0175A">
            <w:r>
              <w:t>Du 5</w:t>
            </w:r>
            <w:r w:rsidR="00DF78FF">
              <w:t xml:space="preserve"> octobre </w:t>
            </w:r>
          </w:p>
          <w:p w:rsidR="00DF78FF" w:rsidRDefault="00A0175A" w:rsidP="00A0175A">
            <w:r>
              <w:t>Au 9 octobre</w:t>
            </w:r>
          </w:p>
        </w:tc>
        <w:tc>
          <w:tcPr>
            <w:tcW w:w="2820" w:type="dxa"/>
          </w:tcPr>
          <w:p w:rsidR="00DF78FF" w:rsidRDefault="00DF78FF" w:rsidP="00D625C5">
            <w:pPr>
              <w:jc w:val="both"/>
            </w:pPr>
            <w:r>
              <w:t>Groupe A : présentiel</w:t>
            </w:r>
          </w:p>
          <w:p w:rsidR="00DF78FF" w:rsidRDefault="00DF78FF" w:rsidP="00D625C5">
            <w:pPr>
              <w:jc w:val="both"/>
            </w:pPr>
            <w:r>
              <w:t xml:space="preserve">Groupe B : </w:t>
            </w:r>
            <w:proofErr w:type="spellStart"/>
            <w:r>
              <w:t>distanciel</w:t>
            </w:r>
            <w:proofErr w:type="spellEnd"/>
          </w:p>
        </w:tc>
        <w:tc>
          <w:tcPr>
            <w:tcW w:w="2824" w:type="dxa"/>
          </w:tcPr>
          <w:p w:rsidR="00A0175A" w:rsidRDefault="00A0175A" w:rsidP="00DF78FF">
            <w:pPr>
              <w:jc w:val="both"/>
            </w:pPr>
            <w:r>
              <w:t>Jeudi 8 octobre :</w:t>
            </w:r>
          </w:p>
          <w:p w:rsidR="00DF78FF" w:rsidRDefault="00DF78FF" w:rsidP="00DF78FF">
            <w:pPr>
              <w:jc w:val="both"/>
            </w:pPr>
            <w:r>
              <w:t xml:space="preserve">Bernard </w:t>
            </w:r>
            <w:proofErr w:type="spellStart"/>
            <w:r>
              <w:t>Herrmann</w:t>
            </w:r>
            <w:proofErr w:type="spellEnd"/>
            <w:r>
              <w:t xml:space="preserve"> ou la musique de la noirceur </w:t>
            </w:r>
          </w:p>
        </w:tc>
        <w:tc>
          <w:tcPr>
            <w:tcW w:w="2655" w:type="dxa"/>
          </w:tcPr>
          <w:p w:rsidR="00DF78FF" w:rsidRDefault="00DF78FF" w:rsidP="00D625C5">
            <w:pPr>
              <w:jc w:val="both"/>
            </w:pPr>
            <w:r>
              <w:t xml:space="preserve">Ishtar </w:t>
            </w:r>
            <w:proofErr w:type="spellStart"/>
            <w:r>
              <w:t>Matus</w:t>
            </w:r>
            <w:proofErr w:type="spellEnd"/>
            <w:r>
              <w:t xml:space="preserve"> </w:t>
            </w:r>
            <w:proofErr w:type="spellStart"/>
            <w:r>
              <w:t>Echaiz</w:t>
            </w:r>
            <w:proofErr w:type="spellEnd"/>
          </w:p>
        </w:tc>
      </w:tr>
      <w:tr w:rsidR="00A0175A" w:rsidTr="00A0175A">
        <w:tc>
          <w:tcPr>
            <w:tcW w:w="1702" w:type="dxa"/>
          </w:tcPr>
          <w:p w:rsidR="00A0175A" w:rsidRDefault="00A0175A" w:rsidP="00A0175A">
            <w:r>
              <w:t>Du 12 octobre</w:t>
            </w:r>
          </w:p>
          <w:p w:rsidR="00A0175A" w:rsidRDefault="00A0175A" w:rsidP="00A0175A">
            <w:r>
              <w:t>Au 16 octobre</w:t>
            </w:r>
          </w:p>
        </w:tc>
        <w:tc>
          <w:tcPr>
            <w:tcW w:w="2820" w:type="dxa"/>
          </w:tcPr>
          <w:p w:rsidR="00A0175A" w:rsidRDefault="00A0175A" w:rsidP="00D625C5">
            <w:pPr>
              <w:jc w:val="both"/>
            </w:pPr>
            <w:r>
              <w:t xml:space="preserve">Groupe A : </w:t>
            </w:r>
            <w:proofErr w:type="spellStart"/>
            <w:r>
              <w:t>distanciel</w:t>
            </w:r>
            <w:bookmarkStart w:id="0" w:name="_GoBack"/>
            <w:bookmarkEnd w:id="0"/>
            <w:proofErr w:type="spellEnd"/>
          </w:p>
          <w:p w:rsidR="00A0175A" w:rsidRDefault="00A0175A" w:rsidP="00D625C5">
            <w:pPr>
              <w:jc w:val="both"/>
            </w:pPr>
            <w:r>
              <w:t>Groupe B : présentiel</w:t>
            </w:r>
          </w:p>
        </w:tc>
        <w:tc>
          <w:tcPr>
            <w:tcW w:w="2824" w:type="dxa"/>
          </w:tcPr>
          <w:p w:rsidR="00A0175A" w:rsidRDefault="00A0175A" w:rsidP="00DF78FF">
            <w:pPr>
              <w:jc w:val="both"/>
            </w:pPr>
          </w:p>
        </w:tc>
        <w:tc>
          <w:tcPr>
            <w:tcW w:w="2655" w:type="dxa"/>
          </w:tcPr>
          <w:p w:rsidR="00A0175A" w:rsidRDefault="00A0175A" w:rsidP="00D625C5">
            <w:pPr>
              <w:jc w:val="both"/>
            </w:pPr>
          </w:p>
        </w:tc>
      </w:tr>
    </w:tbl>
    <w:p w:rsidR="00DF78FF" w:rsidRDefault="00DF78FF" w:rsidP="00D625C5">
      <w:pPr>
        <w:spacing w:after="0"/>
        <w:ind w:left="284"/>
        <w:jc w:val="both"/>
      </w:pPr>
    </w:p>
    <w:sectPr w:rsidR="00DF78FF" w:rsidSect="00D625C5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93"/>
    <w:rsid w:val="00152E93"/>
    <w:rsid w:val="00326AAA"/>
    <w:rsid w:val="00A0175A"/>
    <w:rsid w:val="00D625C5"/>
    <w:rsid w:val="00DE037B"/>
    <w:rsid w:val="00DF78FF"/>
    <w:rsid w:val="00EA5445"/>
    <w:rsid w:val="00E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DF8E8"/>
  <w15:chartTrackingRefBased/>
  <w15:docId w15:val="{7D55F8F8-B3CB-4B57-8885-0651FF40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Carnet Stéphanie</dc:creator>
  <cp:keywords/>
  <dc:description/>
  <cp:lastModifiedBy>Carnet Stéphanie</cp:lastModifiedBy>
  <cp:revision>5</cp:revision>
  <cp:lastPrinted>2020-09-29T13:49:00Z</cp:lastPrinted>
  <dcterms:created xsi:type="dcterms:W3CDTF">2020-07-16T08:23:00Z</dcterms:created>
  <dcterms:modified xsi:type="dcterms:W3CDTF">2020-09-29T13:59:00Z</dcterms:modified>
</cp:coreProperties>
</file>